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="宋体" w:hAnsi="宋体" w:cs="宋体"/>
          <w:sz w:val="44"/>
          <w:szCs w:val="44"/>
          <w:u w:val="none" w:color="auto"/>
        </w:rPr>
        <w:t>鹤壁市农业科学院2022年招聘高层次人才拟聘用岗位表</w:t>
      </w:r>
    </w:p>
    <w:tbl>
      <w:tblPr>
        <w:tblStyle w:val="2"/>
        <w:tblW w:w="129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765"/>
        <w:gridCol w:w="1308"/>
        <w:gridCol w:w="1003"/>
        <w:gridCol w:w="1958"/>
        <w:gridCol w:w="2051"/>
        <w:gridCol w:w="1191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  <w:t>经费供给形式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  <w:t>招聘岗位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  <w:t>岗位代码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  <w:t>招聘</w:t>
            </w:r>
          </w:p>
          <w:p>
            <w:pPr>
              <w:widowControl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  <w:t>人数</w:t>
            </w:r>
          </w:p>
        </w:tc>
        <w:tc>
          <w:tcPr>
            <w:tcW w:w="5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  <w:t>资格条件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  <w:t>学历/学位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  <w:t>专业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  <w:u w:val="none" w:color="auto"/>
              </w:rPr>
              <w:t>年龄</w:t>
            </w:r>
          </w:p>
        </w:tc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全供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专业技术岗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3010101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普通高等院校硕士、博士研究生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，并取得相应学位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作物学、作物遗传育种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35周岁</w:t>
            </w:r>
          </w:p>
          <w:p>
            <w:pPr>
              <w:widowControl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以下，博士40周岁以下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3010103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普通高等院校硕士、博士研究生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，并取得相应学位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种业（玉米研究方向）</w:t>
            </w: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6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3010104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普通高等院校硕士、博士研究生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，并取得相应学位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  <w:t>农艺与种业（玉米研究方向）</w:t>
            </w: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u w:val="none" w:color="auto"/>
              </w:rPr>
            </w:pPr>
          </w:p>
        </w:tc>
      </w:tr>
    </w:tbl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</w:pPr>
    </w:p>
    <w:p>
      <w:pPr>
        <w:widowControl w:val="0"/>
        <w:spacing w:line="20" w:lineRule="exact"/>
        <w:sectPr>
          <w:pgSz w:w="16838" w:h="11906" w:orient="landscape"/>
          <w:pgMar w:top="1984" w:right="1474" w:bottom="1814" w:left="1474" w:header="1077" w:footer="1077" w:gutter="0"/>
          <w:cols w:space="720" w:num="1"/>
          <w:docGrid w:type="lines" w:linePitch="312" w:charSpace="0"/>
        </w:sectPr>
      </w:pPr>
    </w:p>
    <w:p>
      <w:pPr>
        <w:pStyle w:val="4"/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kern w:val="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kern w:val="2"/>
          <w:u w:val="none"/>
          <w:shd w:val="clear" w:color="auto" w:fill="FFFFFF"/>
        </w:rPr>
        <w:t>附表2：</w:t>
      </w:r>
    </w:p>
    <w:p>
      <w:pPr>
        <w:pStyle w:val="4"/>
        <w:widowControl w:val="0"/>
        <w:spacing w:line="580" w:lineRule="exact"/>
        <w:ind w:firstLine="0" w:firstLineChars="0"/>
        <w:jc w:val="center"/>
        <w:rPr>
          <w:rFonts w:hint="eastAsia" w:ascii="黑体" w:hAnsi="黑体" w:eastAsia="黑体"/>
          <w:spacing w:val="1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  <w:shd w:val="clear" w:color="auto" w:fill="FFFFFF"/>
        </w:rPr>
        <w:t>鹤壁市农业科学院2022年招聘高层次人才报名表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476"/>
        <w:gridCol w:w="930"/>
        <w:gridCol w:w="299"/>
        <w:gridCol w:w="1171"/>
        <w:gridCol w:w="1374"/>
        <w:gridCol w:w="1365"/>
        <w:gridCol w:w="1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4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513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513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应聘岗位</w:t>
            </w:r>
          </w:p>
        </w:tc>
        <w:tc>
          <w:tcPr>
            <w:tcW w:w="24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教育及工作经历</w:t>
            </w:r>
          </w:p>
        </w:tc>
        <w:tc>
          <w:tcPr>
            <w:tcW w:w="832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left="2160" w:hanging="2160" w:hangingChars="9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参加科研项目及论文发表情况</w:t>
            </w:r>
          </w:p>
        </w:tc>
        <w:tc>
          <w:tcPr>
            <w:tcW w:w="8324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324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324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  <w:jc w:val="left"/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jE1NTJkNWE1YThhYmVhMGNiOTIwYTJlZTdiYzUifQ=="/>
  </w:docVars>
  <w:rsids>
    <w:rsidRoot w:val="16644796"/>
    <w:rsid w:val="1664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793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spacing w:line="560" w:lineRule="exact"/>
      <w:ind w:firstLine="640" w:firstLineChars="200"/>
      <w:textAlignment w:val="auto"/>
    </w:pPr>
    <w:rPr>
      <w:rFonts w:ascii="仿宋_GB2312" w:hAnsi="宋体" w:eastAsia="仿宋_GB2312" w:cs="宋体"/>
      <w:sz w:val="32"/>
      <w:szCs w:val="32"/>
      <w:u w:val="single" w:color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2022-06-20T07:19:00Z</dcterms:created>
  <dc:creator>Administrator</dc:creator>
  <cp:lastModifiedBy>Administrator</cp:lastModifiedBy>
  <dcterms:modified xsi:type="dcterms:W3CDTF">2022-06-20T07:22:25Z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A1E62BE4CA364F9496FB9C30DEBC548C</vt:lpwstr>
  </property>
</Properties>
</file>